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4"/>
      </w:tblGrid>
      <w:tr w:rsidR="00590CA8" w:rsidRPr="00590CA8" w:rsidTr="00590C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B91" w:rsidRDefault="00762B91" w:rsidP="00762B91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Муниципальное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казенное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обще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образовательное учреждение «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Огузерская  СОШ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  </w:t>
            </w:r>
          </w:p>
          <w:p w:rsidR="00762B91" w:rsidRPr="00852C26" w:rsidRDefault="00762B91" w:rsidP="00762B91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6"/>
              <w:gridCol w:w="3049"/>
              <w:gridCol w:w="2804"/>
              <w:gridCol w:w="1455"/>
            </w:tblGrid>
            <w:tr w:rsidR="00762B91" w:rsidRPr="00590CA8" w:rsidTr="00762B91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УТВЕРЖДАЮ</w:t>
                  </w:r>
                </w:p>
              </w:tc>
            </w:tr>
            <w:tr w:rsidR="00762B91" w:rsidRPr="00590CA8" w:rsidTr="00762B91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Директор 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«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Огузерская  СОШ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</w:t>
                  </w:r>
                </w:p>
              </w:tc>
            </w:tr>
            <w:tr w:rsidR="00762B91" w:rsidRPr="00590CA8" w:rsidTr="00762B91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 «Огузерская  СОШ»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Куртусунова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Ю.К.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E90F2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протокол от </w:t>
                  </w:r>
                  <w:r w:rsidR="00E90F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.04.2022</w:t>
                  </w: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№ </w:t>
                  </w:r>
                  <w:r w:rsidR="00066DA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8/1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E90F27" w:rsidP="00845A7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845A7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.04.2022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Отчет</w:t>
            </w:r>
          </w:p>
          <w:p w:rsidR="00590CA8" w:rsidRPr="00590CA8" w:rsidRDefault="00590CA8" w:rsidP="00590CA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  <w:t xml:space="preserve">о результатах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  <w:p w:rsidR="00590CA8" w:rsidRPr="00762B91" w:rsidRDefault="00590CA8" w:rsidP="00590CA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Муниципального бюджетного общеобразовательного </w:t>
            </w:r>
            <w:proofErr w:type="gramStart"/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учреждения </w:t>
            </w:r>
            <w:r w:rsidR="00066DA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="00066DA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 </w:t>
            </w:r>
            <w:r w:rsidR="00762B9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за 20</w:t>
            </w:r>
            <w:r w:rsidR="00762B91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22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АНАЛИТИЧЕСКАЯ ЧАСТЬ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8"/>
              <w:gridCol w:w="9080"/>
            </w:tblGrid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1C03AB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Муниципальное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казенное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общеобразовательное учреждение «</w:t>
                  </w:r>
                  <w:r w:rsidR="001C03A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Огузерская средняя общеобразовательная школа 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="001C03A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«Огузерская СОШ»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)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D2500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Куртусунова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Юмзият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Кадырби</w:t>
                  </w:r>
                  <w:r w:rsidR="001C03A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рдыевна</w:t>
                  </w:r>
                  <w:proofErr w:type="spellEnd"/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1C03AB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>368826; Республика Дагеста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 xml:space="preserve">н, </w:t>
                  </w:r>
                  <w:proofErr w:type="spellStart"/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>Кизлярский</w:t>
                  </w:r>
                  <w:proofErr w:type="spellEnd"/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 xml:space="preserve"> район, </w:t>
                  </w:r>
                  <w:proofErr w:type="spellStart"/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>с.Огузер</w:t>
                  </w:r>
                  <w:proofErr w:type="spellEnd"/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>, улица Советская,16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1C03AB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>8(928)978-71-41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1C03AB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03A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og.schkola@yandex.ru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1C03AB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hAnsi="Tahoma" w:cs="Tahoma"/>
                      <w:color w:val="555555"/>
                      <w:sz w:val="21"/>
                      <w:szCs w:val="21"/>
                      <w:shd w:val="clear" w:color="auto" w:fill="FFFFFF"/>
                    </w:rPr>
                    <w:t>Администрация муниципального района «</w:t>
                  </w:r>
                  <w:proofErr w:type="spellStart"/>
                  <w:r>
                    <w:rPr>
                      <w:rFonts w:ascii="Tahoma" w:hAnsi="Tahoma" w:cs="Tahoma"/>
                      <w:color w:val="555555"/>
                      <w:sz w:val="21"/>
                      <w:szCs w:val="21"/>
                      <w:shd w:val="clear" w:color="auto" w:fill="FFFFFF"/>
                    </w:rPr>
                    <w:t>Кизлярский</w:t>
                  </w:r>
                  <w:proofErr w:type="spellEnd"/>
                  <w:r>
                    <w:rPr>
                      <w:rFonts w:ascii="Tahoma" w:hAnsi="Tahoma" w:cs="Tahoma"/>
                      <w:color w:val="555555"/>
                      <w:sz w:val="21"/>
                      <w:szCs w:val="21"/>
                      <w:shd w:val="clear" w:color="auto" w:fill="FFFFFF"/>
                    </w:rPr>
                    <w:t xml:space="preserve"> район» в лице отдела образования администрации муниципального района "</w:t>
                  </w:r>
                  <w:proofErr w:type="spellStart"/>
                  <w:r>
                    <w:rPr>
                      <w:rFonts w:ascii="Tahoma" w:hAnsi="Tahoma" w:cs="Tahoma"/>
                      <w:color w:val="555555"/>
                      <w:sz w:val="21"/>
                      <w:szCs w:val="21"/>
                      <w:shd w:val="clear" w:color="auto" w:fill="FFFFFF"/>
                    </w:rPr>
                    <w:t>Кизлярский</w:t>
                  </w:r>
                  <w:proofErr w:type="spellEnd"/>
                  <w:r>
                    <w:rPr>
                      <w:rFonts w:ascii="Tahoma" w:hAnsi="Tahoma" w:cs="Tahoma"/>
                      <w:color w:val="555555"/>
                      <w:sz w:val="21"/>
                      <w:szCs w:val="21"/>
                      <w:shd w:val="clear" w:color="auto" w:fill="FFFFFF"/>
                    </w:rPr>
                    <w:t xml:space="preserve"> район" Республики Дагестан.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156C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1975 год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 25.08.2016 № 12345, серия 66 ЛО № 0001234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 25.08.2016 № 2345, серия 66 АО № 0004321; срок действия: до 25 августа 2028 года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Основным видом деятельности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(далее – Школа) является реализация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общеобразовательных программ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 начального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 основного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 среднего общего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5.1) и дополнительные общеразвивающие программы.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Школа расположена в рабочем районе </w:t>
            </w:r>
            <w:r w:rsidR="00F423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город/район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Большинство семей обучающихся проживает в домах типовой застройки: 81 процент − рядом со Школой, 19 процентов – в близлежащих поселках.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II. ОСОБЕННОСТИ УПРАВЛЕНИЯ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2"/>
              <w:gridCol w:w="10396"/>
            </w:tblGrid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Функции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Рассматривает вопросы: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развития образовательной организации;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финансово-хозяйственной деятельности;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развития образовательных услуг;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регламентации образовательных отношений;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разработки образовательных программ;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Для осуществления учебно-методической работы в Школе создано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три предметных методических объединения: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общих гуманитарных и социально-экономических дисциплин;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естественно-научных и математических дисциплин;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объединение педагогов начального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III. ОЦЕНКА ОБРАЗОВАТЕЛЬНОЙ ДЕЯТЕЛЬНОСТИ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Образовательная деятельность организуется в соответствии: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 </w:t>
            </w:r>
            <w:hyperlink r:id="rId6" w:anchor="/document/99/902389617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Федеральным законом от 29.12.2012 № 273-ФЗ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образовании в Российской Федерации»;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7" w:anchor="/document/99/90218065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06.10.2009 № 373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8" w:anchor="/document/99/90225491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17.12.2010 № 1897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9" w:anchor="/document/99/902350579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17.05.2012 № 413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0" w:anchor="/document/99/56608565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1" w:anchor="/document/99/573500115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СанПиН 1.2.3685-21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2" w:anchor="/document/99/56523180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3.1/2.4.3598-20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коронавирусной</w:t>
            </w:r>
            <w:proofErr w:type="spellEnd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инфекции (COVID-19)»;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расписанием занятий.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обучение по основной общеобразовательной программе среднего общего образования по ФКГОС ОО.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Форма обучения: очная.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Язык обучения: русский.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2917"/>
              <w:gridCol w:w="5016"/>
              <w:gridCol w:w="2851"/>
              <w:gridCol w:w="2519"/>
            </w:tblGrid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Ступенчатый режим: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 минут (сентябрь–декабрь);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33</w:t>
                  </w:r>
                </w:p>
              </w:tc>
            </w:tr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34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Начало учебных занятий –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 ч 30 мин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3. Общая численность обучающихся, осваивающих образовательные программы 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5"/>
              <w:gridCol w:w="3480"/>
            </w:tblGrid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762B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54</w:t>
                  </w:r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762B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762B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Всего в 20</w:t>
            </w:r>
            <w:r w:rsidR="00762B9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22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году в образовательной организации получали образование </w:t>
            </w:r>
            <w:r w:rsidR="00762B9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103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Школа реализует следующие образовательные программы: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начального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основного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среднего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дополнительные общеразвивающие программы.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Об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антикоронавирусных</w:t>
            </w:r>
            <w:proofErr w:type="spell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мерах</w:t>
            </w:r>
          </w:p>
          <w:p w:rsidR="00590CA8" w:rsidRPr="00590CA8" w:rsidRDefault="00590CA8" w:rsidP="004A5A2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Огузерская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в течение 2021 года продолжала профилактику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коронавируса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 ,</w:t>
            </w:r>
            <w:proofErr w:type="gramEnd"/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школа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закупила бесконтактные термометры,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тепловизоры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два стационарных на главные входы, один ручной,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рециркуляторы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разместила на сайте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Огузерская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необходимую информацию об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антикоронавирусных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мерах, ссылки распространяли посредством мессенджеров и социальных сетей.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93"/>
              <w:gridCol w:w="3863"/>
              <w:gridCol w:w="5062"/>
            </w:tblGrid>
            <w:tr w:rsidR="00762B91" w:rsidRPr="00590CA8" w:rsidTr="00762B91"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" w:anchor="/document/99/565231806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СП 3.1/2.4.3598-20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инфекции (COVID-19)»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4" w:anchor="/document/99/726681955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Постановлением главного санитарного врача от 02.11.2021 № 27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действие</w:t>
                  </w:r>
                </w:p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антикоронавирусных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СП 3.1/2.4.3598-20 продлили до 01.01.2024</w:t>
                  </w: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5" w:anchor="/document/99/608188867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Роспотребнадзора</w:t>
                    </w:r>
                    <w:proofErr w:type="spellEnd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22.07.2021 № 02/14750-2021-24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6" w:anchor="/document/99/573558944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25.01.2021 № ТВ-92/03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7" w:anchor="/document/99/566418601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16.11.2020 № ГД-2072/03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8" w:anchor="/document/99/566031747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09.10.2020 № ГД-1730/03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9" w:anchor="/document/99/564542369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</w:t>
                    </w:r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lastRenderedPageBreak/>
                      <w:t>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lastRenderedPageBreak/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Основные образовательные программы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разделы «Система оценки достижения планируемых результатов освоения основной образовательной программы».</w:t>
                  </w:r>
                </w:p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Приказ о переходе на дистанционное обучение в целях недопущения распространения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инфекции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 внесении изменений в ООП в связи с нерабочими днями с 30 октября по 7 ноября 2021 года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 преодолении отставания по учебным предметам в связи с нерабочими днями с 30 октября по 7 ноября 2021 года</w:t>
                  </w:r>
                </w:p>
              </w:tc>
              <w:tc>
                <w:tcPr>
                  <w:tcW w:w="3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 xml:space="preserve">Приказ об организации работы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«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Огузерская  СОШ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 по требованиям СП 3.1/2.4.3598-20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об организованном начале 2021/22 учебного года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</w:t>
                  </w:r>
                  <w:proofErr w:type="spellEnd"/>
                  <w:r w:rsidRPr="00DF7A5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schkola</w:t>
                  </w:r>
                  <w:proofErr w:type="spellEnd"/>
                  <w:r w:rsidRPr="00DF7A5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@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yandex</w:t>
                  </w:r>
                  <w:proofErr w:type="spellEnd"/>
                  <w:r w:rsidRPr="00DF7A5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762B91" w:rsidRPr="00590CA8" w:rsidRDefault="00762B91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Переход на новые ФГОС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Для перехода с 1 сентября 2022 года на ФГОС начального общего образования, утвержденного </w:t>
            </w:r>
            <w:hyperlink r:id="rId20" w:anchor="/document/99/607175842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31.05.2021 № 286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и ФГОС основного общего образования, утвержденного </w:t>
            </w:r>
            <w:hyperlink r:id="rId21" w:anchor="/document/99/607175848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31.05.2021 № 287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Огузерская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Деятельность рабочей группы за 2021 год по подготовке Школы к постепенному переходу на новые ФГОС НОО и ООО можно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оценить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4A5A28" w:rsidRDefault="004A5A28" w:rsidP="004A5A2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Дистанционное обучение</w:t>
            </w:r>
          </w:p>
          <w:p w:rsidR="004A5A28" w:rsidRPr="00590CA8" w:rsidRDefault="004A5A28" w:rsidP="004A5A2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B5526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0"/>
                <w:szCs w:val="20"/>
                <w:lang w:eastAsia="ru-RU"/>
              </w:rPr>
              <w:t>В об</w:t>
            </w:r>
            <w:r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0"/>
                <w:szCs w:val="20"/>
                <w:lang w:eastAsia="ru-RU"/>
              </w:rPr>
              <w:t>разовательной организации в 2021-2022</w:t>
            </w:r>
            <w:r w:rsidRPr="009B5526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0"/>
                <w:szCs w:val="20"/>
                <w:lang w:eastAsia="ru-RU"/>
              </w:rPr>
              <w:t xml:space="preserve"> году дистанционное обучение не проводилось, занятия проводились в очной форме</w:t>
            </w:r>
          </w:p>
          <w:p w:rsidR="00590CA8" w:rsidRPr="003B4B83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Обучающиеся с ограниченными возможностями здоровья</w:t>
            </w:r>
          </w:p>
          <w:p w:rsidR="00590CA8" w:rsidRPr="003B4B83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Школа реализует следующие АООП:</w:t>
            </w:r>
          </w:p>
          <w:p w:rsidR="003B4B83" w:rsidRPr="003B4B83" w:rsidRDefault="00590CA8" w:rsidP="00590CA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адаптированная основная общеобразовательная программа начального общего образования обучающихся с тяж</w:t>
            </w:r>
            <w:r w:rsidR="003B4B83"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елыми нарушениями речи</w:t>
            </w:r>
          </w:p>
          <w:p w:rsidR="00590CA8" w:rsidRPr="003B4B83" w:rsidRDefault="003B4B83" w:rsidP="003B4B83">
            <w:p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(вариант 7</w:t>
            </w:r>
            <w:r w:rsidR="00590CA8"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).</w:t>
            </w:r>
          </w:p>
          <w:p w:rsidR="00590CA8" w:rsidRPr="003B4B83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Категории обучающихся с ограниченными возможностями здоровья, которые обучаются в </w:t>
            </w:r>
            <w:r w:rsidR="003B4B83"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МКОУ «Огузерская СОШ»</w:t>
            </w: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:</w:t>
            </w:r>
          </w:p>
          <w:p w:rsidR="00590CA8" w:rsidRPr="003B4B83" w:rsidRDefault="00590CA8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 тяжелыми нарушениями речи – 1 (0,14%).</w:t>
            </w:r>
          </w:p>
          <w:p w:rsidR="00590CA8" w:rsidRPr="003B4B83" w:rsidRDefault="00590CA8" w:rsidP="00590CA8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Внеурочная деятельность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рабочие программы имеют аннотации и размещены на официальном сайте 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 «Огузерская СОШ»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Формы организации внеурочной деятельности включают: кружки, секции, клуб по интересам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396"/>
              <w:gridCol w:w="2581"/>
              <w:gridCol w:w="1051"/>
              <w:gridCol w:w="1855"/>
              <w:gridCol w:w="1557"/>
              <w:gridCol w:w="1925"/>
              <w:gridCol w:w="1422"/>
              <w:gridCol w:w="1937"/>
            </w:tblGrid>
            <w:tr w:rsidR="00B05179" w:rsidRPr="009A5675" w:rsidTr="003B4B83">
              <w:tc>
                <w:tcPr>
                  <w:tcW w:w="72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День недели и время проведения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Форма проведения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Активные ссылки</w:t>
                  </w: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Кол-во обучающихся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 xml:space="preserve">Общекультурное 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«Домоводство»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lang w:eastAsia="en-US"/>
                    </w:rPr>
                    <w:t>Саянова</w:t>
                  </w:r>
                  <w:proofErr w:type="spellEnd"/>
                  <w:r w:rsidRPr="009A5675">
                    <w:rPr>
                      <w:lang w:eastAsia="en-US"/>
                    </w:rPr>
                    <w:t xml:space="preserve"> А.Н.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 w:val="restar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Общеинтеллектуальное</w:t>
                  </w:r>
                  <w:proofErr w:type="spellEnd"/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«Математика для любознательных»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Куртусунова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Н.А.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13ч.00м.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4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«Английский  для  карьеры»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Кувандыкова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М.К.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«Занимательная  грамматика»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Толубаева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З.А.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«Физика вокруг  нас»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Амитова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А.М.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«Линия  жизни»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Мурзаева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П.А.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«Решение задач повышенной  сложности  по  информатике»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Саянова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А.Н.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Социальное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lang w:eastAsia="en-US"/>
                    </w:rPr>
                    <w:t>«Край  мой  родной»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lang w:eastAsia="en-US"/>
                    </w:rPr>
                    <w:t>Саянова</w:t>
                  </w:r>
                  <w:proofErr w:type="spellEnd"/>
                  <w:r w:rsidRPr="009A5675">
                    <w:rPr>
                      <w:lang w:eastAsia="en-US"/>
                    </w:rPr>
                    <w:t xml:space="preserve"> А.Н.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color w:val="auto"/>
                      <w:sz w:val="20"/>
                      <w:szCs w:val="20"/>
                    </w:rPr>
                    <w:t>обьединение</w:t>
                  </w:r>
                  <w:proofErr w:type="spellEnd"/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13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 w:val="restar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Духовно-нравственное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lang w:eastAsia="en-US"/>
                    </w:rPr>
                    <w:t>«В мире книг»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lang w:eastAsia="en-US"/>
                    </w:rPr>
                    <w:t>Толубаева</w:t>
                  </w:r>
                  <w:proofErr w:type="spellEnd"/>
                  <w:r w:rsidRPr="009A5675">
                    <w:rPr>
                      <w:lang w:eastAsia="en-US"/>
                    </w:rPr>
                    <w:t xml:space="preserve"> З.А.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13ч.00м.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lang w:eastAsia="en-US"/>
                    </w:rPr>
                    <w:t>«Удивительный  мир  слов»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lang w:eastAsia="en-US"/>
                    </w:rPr>
                    <w:t>Кулова</w:t>
                  </w:r>
                  <w:proofErr w:type="spellEnd"/>
                  <w:r w:rsidRPr="009A5675">
                    <w:rPr>
                      <w:lang w:eastAsia="en-US"/>
                    </w:rPr>
                    <w:t xml:space="preserve"> К. А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 w:val="restar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Спортивно-оздоровительное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ПДД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Саянова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А.Н.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Куртусунова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Н.А.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Куртусунова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Н.А.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Амитова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А.М.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Куртусунова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Н.А.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Сунчалиева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З.М.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tabs>
                      <w:tab w:val="left" w:pos="229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Баскетбол 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Сунчалиева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З.М.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секция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tabs>
                      <w:tab w:val="left" w:pos="229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Волейбол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Ахметханова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 М. 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секция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tabs>
                      <w:tab w:val="left" w:pos="229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Волейбол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Ахметханова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 М. 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секция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B05179" w:rsidRPr="009A5675" w:rsidRDefault="00B05179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Вывод.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Воспитательная работа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Воспитательная</w:t>
            </w:r>
            <w:r w:rsidR="006335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работа во втором полугодии 2021/22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гражданское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патриотическое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духовно-нравственное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эстетическое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физическое воспитание, формирование культуры здоровья и эмоционального благополучия;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трудовое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экологическое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формирование ценности научного познания.</w:t>
            </w:r>
          </w:p>
          <w:p w:rsidR="00590CA8" w:rsidRPr="00590CA8" w:rsidRDefault="00633589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2021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/22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590CA8" w:rsidRPr="00590CA8" w:rsidRDefault="00590CA8" w:rsidP="00590CA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:rsidR="00590CA8" w:rsidRPr="00590CA8" w:rsidRDefault="00590CA8" w:rsidP="00590CA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вариативные – «Ключевые общешкольные дела», «Детские общественные объединения», &lt;...&gt;.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коллективные школьные дела;</w:t>
            </w:r>
          </w:p>
          <w:p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акции;</w:t>
            </w:r>
          </w:p>
          <w:p w:rsidR="00590CA8" w:rsidRPr="00590CA8" w:rsidRDefault="00590CA8" w:rsidP="00B05179">
            <w:pPr>
              <w:spacing w:after="0" w:line="255" w:lineRule="atLeast"/>
              <w:ind w:left="-9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 принимала активное участие в воспитательных событиях муниципального и регионального уровней (дистанционно).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тематические классные часы (дистанционно);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участие в творческих конкурсах: конкурсы рисунков, фотоконкурсы, конкурс чтецов (дистанционно);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участие в интеллектуальных конкурсах, олимпиадах (дистанционно);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индивидуальные беседы с учащимися (дистанционно);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индивидуальные беседы с родителями (дистанционно);</w:t>
            </w:r>
          </w:p>
          <w:p w:rsidR="00590CA8" w:rsidRPr="00B05179" w:rsidRDefault="00590CA8" w:rsidP="00B05179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родительские собрания (дистанционно).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начало 2021/22 учебного года в Школе сформировано 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общеобразовательных класс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а. Классными руководителями 1–9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-х классов составлены планы воспитательной работы с классами на учебный год в соответствии с рабочей программой воспитания и календарными планами 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воспитательной работы МКОУ «Огузерская СОШ»</w:t>
            </w:r>
          </w:p>
          <w:p w:rsidR="004A5A28" w:rsidRDefault="004A5A2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4A5A28" w:rsidRPr="00C942A2" w:rsidRDefault="004A5A28" w:rsidP="004A5A28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42A2">
              <w:rPr>
                <w:b/>
                <w:color w:val="auto"/>
              </w:rPr>
              <w:t>Воспитательная работа</w:t>
            </w:r>
          </w:p>
          <w:tbl>
            <w:tblPr>
              <w:tblW w:w="49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6"/>
              <w:gridCol w:w="1624"/>
              <w:gridCol w:w="1454"/>
              <w:gridCol w:w="1316"/>
              <w:gridCol w:w="1560"/>
              <w:gridCol w:w="1374"/>
              <w:gridCol w:w="1744"/>
              <w:gridCol w:w="4006"/>
            </w:tblGrid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Модуль рабочей программы воспитания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Виды и ф</w:t>
                  </w:r>
                  <w:r w:rsidRPr="00D26ED5">
                    <w:rPr>
                      <w:color w:val="auto"/>
                    </w:rPr>
                    <w:t>ормы организации деятельности</w:t>
                  </w:r>
                </w:p>
              </w:tc>
              <w:tc>
                <w:tcPr>
                  <w:tcW w:w="551" w:type="pct"/>
                </w:tcPr>
                <w:p w:rsidR="004A5A28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Уровень (школьный, городской, региональный, всероссийский )</w:t>
                  </w:r>
                </w:p>
              </w:tc>
              <w:tc>
                <w:tcPr>
                  <w:tcW w:w="551" w:type="pct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Количество мероприятий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Классы</w:t>
                  </w:r>
                  <w:r>
                    <w:rPr>
                      <w:color w:val="auto"/>
                    </w:rPr>
                    <w:t>/уровень образования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Охват обучающихся</w:t>
                  </w:r>
                  <w:r>
                    <w:rPr>
                      <w:color w:val="auto"/>
                    </w:rPr>
                    <w:t xml:space="preserve"> и/или родителей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Результаты участия (если подразумеваются)</w:t>
                  </w:r>
                </w:p>
              </w:tc>
              <w:tc>
                <w:tcPr>
                  <w:tcW w:w="782" w:type="pct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Электронные ресурсы (цифровые платформы, каналы, ссылки на сайты и т.д.)</w:t>
                  </w:r>
                </w:p>
              </w:tc>
            </w:tr>
            <w:tr w:rsidR="004A5A28" w:rsidRPr="00731F36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Ключевые общешкольные дела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Линейка, конкурс, акция 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39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  <w:r w:rsidRPr="00647F3F">
                    <w:rPr>
                      <w:color w:val="auto"/>
                    </w:rPr>
                    <w:t>/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113/54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731F36" w:rsidRDefault="004A5A28" w:rsidP="004A5A28">
                  <w:pPr>
                    <w:pStyle w:val="Default"/>
                    <w:spacing w:line="276" w:lineRule="auto"/>
                    <w:rPr>
                      <w:color w:val="FF0000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BC00F2">
                    <w:rPr>
                      <w:color w:val="0070C0"/>
                    </w:rPr>
                    <w:t>https://oguze.dagestanschool.ru/?section_id=26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lastRenderedPageBreak/>
                    <w:t>Классное руководство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Заседания , индивидуальные беседы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33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</w:t>
                  </w:r>
                  <w:r w:rsidRPr="00647F3F">
                    <w:rPr>
                      <w:color w:val="auto"/>
                    </w:rPr>
                    <w:t>/54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BB7E04">
                    <w:rPr>
                      <w:color w:val="0070C0"/>
                    </w:rPr>
                    <w:t>https://oguze.dagestanschool.ru/?section_id=58</w:t>
                  </w: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Курсы внеурочной деятельности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Урок, викторины, проект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BB7E04">
                    <w:rPr>
                      <w:color w:val="0070C0"/>
                    </w:rPr>
                    <w:t>https://oguze.dagestanschool.ru/?section_id=61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Школьный урок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Урок-игра, конкурсы, предметные недели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D83638">
                    <w:rPr>
                      <w:color w:val="0070C0"/>
                    </w:rPr>
                    <w:t>https://oguze.dagestanschool.ru/?section_id=57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Самоуправление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Заседания, беседы, акция, </w:t>
                  </w:r>
                  <w:proofErr w:type="spellStart"/>
                  <w:r w:rsidRPr="00647F3F">
                    <w:rPr>
                      <w:color w:val="auto"/>
                    </w:rPr>
                    <w:t>челлендж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35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D93041">
                    <w:rPr>
                      <w:color w:val="0070C0"/>
                    </w:rPr>
                    <w:t>https://oguze.dagestanschool.ru/?section_id=63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Детские общественные объединения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Акции, конкурсы, викторины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22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61/23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731F36" w:rsidRDefault="004A5A28" w:rsidP="004A5A28">
                  <w:pPr>
                    <w:pStyle w:val="Default"/>
                    <w:spacing w:line="276" w:lineRule="auto"/>
                    <w:rPr>
                      <w:color w:val="FF0000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D93041">
                    <w:rPr>
                      <w:color w:val="0070C0"/>
                    </w:rPr>
                    <w:t>https://oguze.dagestanschool.ru/?section_id=55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Экскурсии, экспедиции, походы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экскурсии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BB7E04">
                    <w:rPr>
                      <w:color w:val="0070C0"/>
                    </w:rPr>
                    <w:t>https://oguze.dagestanschool.ru/site/pub?id=159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Профориентация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Классные часы, встречи, тестирование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7-10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24</w:t>
                  </w:r>
                  <w:r>
                    <w:rPr>
                      <w:color w:val="auto"/>
                    </w:rPr>
                    <w:t>/18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731F36" w:rsidRDefault="004A5A28" w:rsidP="004A5A28">
                  <w:pPr>
                    <w:pStyle w:val="Default"/>
                    <w:spacing w:line="276" w:lineRule="auto"/>
                    <w:rPr>
                      <w:color w:val="FF0000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BC00F2">
                    <w:rPr>
                      <w:color w:val="0070C0"/>
                    </w:rPr>
                    <w:t>https://oguze.dagestanschool.ru/?section_id=62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Школьные медиа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lastRenderedPageBreak/>
                    <w:t>Организация предметно-эстетической среды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Соревнование, выставка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</w:t>
                  </w:r>
                  <w:r>
                    <w:rPr>
                      <w:color w:val="auto"/>
                    </w:rPr>
                    <w:t>ь</w:t>
                  </w:r>
                  <w:r w:rsidRPr="00647F3F">
                    <w:rPr>
                      <w:color w:val="auto"/>
                    </w:rPr>
                    <w:t>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</w:t>
                  </w:r>
                  <w:hyperlink r:id="rId22" w:history="1">
                    <w:r w:rsidRPr="0037145E">
                      <w:rPr>
                        <w:rStyle w:val="a5"/>
                      </w:rPr>
                      <w:t>https://oguze.dagestanschool.ru/site/pub?id=162</w:t>
                    </w:r>
                  </w:hyperlink>
                  <w:r>
                    <w:rPr>
                      <w:color w:val="auto"/>
                    </w:rPr>
                    <w:t xml:space="preserve"> 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647F3F">
                    <w:rPr>
                      <w:rFonts w:ascii="Times New Roman" w:hAnsi="Times New Roman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Консультации , общешкольные родительские собрания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</w:t>
                  </w:r>
                  <w:r w:rsidRPr="00647F3F">
                    <w:rPr>
                      <w:color w:val="auto"/>
                    </w:rPr>
                    <w:t>/51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Default="00D2500C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3" w:history="1">
                    <w:r w:rsidR="004A5A28" w:rsidRPr="006B506B">
                      <w:rPr>
                        <w:rStyle w:val="a5"/>
                      </w:rPr>
                      <w:t>https://oguze.dagestanschool.ru/?section_id=58</w:t>
                    </w:r>
                  </w:hyperlink>
                  <w:r w:rsidR="004A5A28">
                    <w:t xml:space="preserve"> </w:t>
                  </w:r>
                </w:p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</w:tbl>
          <w:p w:rsidR="004A5A28" w:rsidRPr="00D26ED5" w:rsidRDefault="004A5A28" w:rsidP="004A5A28">
            <w:pPr>
              <w:pStyle w:val="Default"/>
              <w:spacing w:line="276" w:lineRule="auto"/>
              <w:jc w:val="center"/>
            </w:pPr>
          </w:p>
          <w:p w:rsidR="004A5A28" w:rsidRPr="00590CA8" w:rsidRDefault="004A5A2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IV. СОДЕРЖАНИЕ И КАЧЕСТВО ПОДГОТОВКИ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6. Статистика показателей за 20</w:t>
            </w:r>
            <w:r w:rsidR="00633589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21/22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10384"/>
              <w:gridCol w:w="3240"/>
            </w:tblGrid>
            <w:tr w:rsidR="00590CA8" w:rsidRPr="00590CA8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="0063358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21/22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учебный год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детей, обучавшихся на конец учебного года (для </w:t>
                  </w:r>
                  <w:r w:rsidR="006335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2021/22</w:t>
                  </w: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103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54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 w:rsidR="00633589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22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"/>
              <w:gridCol w:w="1331"/>
              <w:gridCol w:w="1575"/>
              <w:gridCol w:w="677"/>
              <w:gridCol w:w="1438"/>
              <w:gridCol w:w="588"/>
              <w:gridCol w:w="1438"/>
              <w:gridCol w:w="499"/>
              <w:gridCol w:w="1575"/>
              <w:gridCol w:w="410"/>
              <w:gridCol w:w="1575"/>
              <w:gridCol w:w="570"/>
              <w:gridCol w:w="1575"/>
              <w:gridCol w:w="392"/>
            </w:tblGrid>
            <w:tr w:rsidR="00633589" w:rsidRPr="00590CA8" w:rsidTr="004A5A28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633589" w:rsidRPr="00590CA8" w:rsidTr="004A5A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633589" w:rsidRPr="00590CA8" w:rsidTr="004A5A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633589" w:rsidRPr="00590CA8" w:rsidTr="004A5A2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33589" w:rsidRPr="00590CA8" w:rsidTr="004A5A2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33589" w:rsidRPr="00590CA8" w:rsidTr="004A5A2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33589" w:rsidRPr="00590CA8" w:rsidTr="004A5A2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B60916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: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633589" w:rsidRPr="00590CA8" w:rsidRDefault="00633589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762B91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340"/>
              <w:gridCol w:w="1587"/>
              <w:gridCol w:w="700"/>
              <w:gridCol w:w="1448"/>
              <w:gridCol w:w="467"/>
              <w:gridCol w:w="1448"/>
              <w:gridCol w:w="503"/>
              <w:gridCol w:w="1587"/>
              <w:gridCol w:w="413"/>
              <w:gridCol w:w="1587"/>
              <w:gridCol w:w="574"/>
              <w:gridCol w:w="1587"/>
              <w:gridCol w:w="395"/>
            </w:tblGrid>
            <w:tr w:rsidR="00590CA8" w:rsidRPr="00590CA8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68037D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601C4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601C4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39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762B91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1135"/>
              <w:gridCol w:w="1344"/>
              <w:gridCol w:w="1567"/>
              <w:gridCol w:w="2413"/>
              <w:gridCol w:w="490"/>
              <w:gridCol w:w="1226"/>
              <w:gridCol w:w="426"/>
              <w:gridCol w:w="1344"/>
              <w:gridCol w:w="350"/>
              <w:gridCol w:w="1344"/>
              <w:gridCol w:w="486"/>
              <w:gridCol w:w="1344"/>
              <w:gridCol w:w="334"/>
            </w:tblGrid>
            <w:tr w:rsidR="00590CA8" w:rsidRPr="00590CA8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590CA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ГИА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10. Общая численность выпускников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/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4"/>
              <w:gridCol w:w="4647"/>
              <w:gridCol w:w="4647"/>
            </w:tblGrid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11-е классы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Количество обучающихся,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9-х классах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601C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601C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учебном году одним из условий допуска обучающихся 9-х классов к ГИА было получение «зачета» за итоговое собеседование. Испытание прошло 10.02.2021 в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Огузерская </w:t>
            </w:r>
            <w:proofErr w:type="gramStart"/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СОШ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в очном формате. В итоговом собеседовании приняли участие </w:t>
            </w:r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обучающихся (100%),</w:t>
            </w:r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получили «зачет»9 участников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601C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году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девятиклассники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Качество повысилось на 15 процентов по русскому языку, понизилось на 2 процента по математике.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2267"/>
              <w:gridCol w:w="1892"/>
              <w:gridCol w:w="2082"/>
              <w:gridCol w:w="2090"/>
              <w:gridCol w:w="1968"/>
              <w:gridCol w:w="2038"/>
            </w:tblGrid>
            <w:tr w:rsidR="00590CA8" w:rsidRPr="00590CA8">
              <w:trPr>
                <w:jc w:val="center"/>
              </w:trPr>
              <w:tc>
                <w:tcPr>
                  <w:tcW w:w="50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</w:t>
                  </w:r>
                </w:p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590CA8" w:rsidRPr="00590CA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</w:tr>
            <w:tr w:rsidR="00590CA8" w:rsidRPr="00590CA8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601C4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</w:t>
                  </w:r>
                  <w:r w:rsidR="00601C4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/20</w:t>
                  </w:r>
                  <w:r w:rsidR="00601C4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86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4,2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78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4,3</w:t>
                  </w:r>
                </w:p>
              </w:tc>
            </w:tr>
            <w:tr w:rsidR="00590CA8" w:rsidRPr="00590CA8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601C4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2020/2021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Отменены</w:t>
                  </w:r>
                </w:p>
              </w:tc>
            </w:tr>
            <w:tr w:rsidR="00590CA8" w:rsidRPr="00590CA8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2021/2022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3,1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66,7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2945"/>
              <w:gridCol w:w="2252"/>
              <w:gridCol w:w="2380"/>
              <w:gridCol w:w="2340"/>
            </w:tblGrid>
            <w:tr w:rsidR="00601C4C" w:rsidRPr="00590CA8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</w:tr>
            <w:tr w:rsidR="00601C4C" w:rsidRPr="00590CA8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601C4C" w:rsidRPr="00590CA8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3B4B83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601C4C" w:rsidRPr="00590CA8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 xml:space="preserve">Биология 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</w:tbl>
          <w:p w:rsidR="00601C4C" w:rsidRPr="00590CA8" w:rsidRDefault="00601C4C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Замечаний о нарушении процедуры проведения ГИА-9 в 202</w:t>
            </w:r>
            <w:r w:rsidR="00601C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913"/>
              <w:gridCol w:w="914"/>
              <w:gridCol w:w="913"/>
              <w:gridCol w:w="914"/>
              <w:gridCol w:w="956"/>
              <w:gridCol w:w="979"/>
            </w:tblGrid>
            <w:tr w:rsidR="00590CA8" w:rsidRPr="00590CA8" w:rsidTr="006109F9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</w:t>
                  </w:r>
                  <w:r w:rsidR="006109F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6109F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020/21</w:t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</w:t>
                  </w:r>
                  <w:r w:rsidR="00590CA8"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/2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590CA8" w:rsidRPr="00590CA8" w:rsidTr="002801EF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6109F9" w:rsidRPr="00590CA8" w:rsidTr="002801EF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6109F9" w:rsidRPr="00590CA8" w:rsidTr="002801EF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109F9" w:rsidRPr="00590CA8" w:rsidTr="002801EF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60</w:t>
                  </w:r>
                </w:p>
              </w:tc>
            </w:tr>
            <w:tr w:rsidR="006109F9" w:rsidRPr="00590CA8" w:rsidTr="002801EF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90</w:t>
                  </w:r>
                </w:p>
              </w:tc>
            </w:tr>
            <w:tr w:rsidR="006109F9" w:rsidRPr="00590CA8" w:rsidTr="002801EF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</w:tr>
          </w:tbl>
          <w:p w:rsidR="002801EF" w:rsidRPr="00590CA8" w:rsidRDefault="002801EF" w:rsidP="002801EF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11-х классах</w:t>
            </w:r>
          </w:p>
          <w:p w:rsidR="002801EF" w:rsidRPr="00590CA8" w:rsidRDefault="002801EF" w:rsidP="002801EF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2020/21 учебном году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МКОУ «Огузерская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СОШ»  не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было учащихся 11 класса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857"/>
              <w:gridCol w:w="5058"/>
            </w:tblGrid>
            <w:tr w:rsidR="00590CA8" w:rsidRPr="00590CA8" w:rsidTr="006109F9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6109F9" w:rsidRPr="00590CA8" w:rsidTr="006109F9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2018/2019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6109F9" w:rsidRPr="00590CA8" w:rsidTr="006109F9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2019/2020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</w:tr>
            <w:tr w:rsidR="006109F9" w:rsidRPr="00590CA8" w:rsidTr="006109F9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2020/2021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2430"/>
              <w:gridCol w:w="2431"/>
              <w:gridCol w:w="3119"/>
              <w:gridCol w:w="4126"/>
            </w:tblGrid>
            <w:tr w:rsidR="00590CA8" w:rsidRPr="00590CA8" w:rsidTr="002801EF">
              <w:trPr>
                <w:trHeight w:val="197"/>
              </w:trPr>
              <w:tc>
                <w:tcPr>
                  <w:tcW w:w="14536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6109F9" w:rsidRPr="00590CA8" w:rsidTr="002801EF">
              <w:trPr>
                <w:trHeight w:val="320"/>
              </w:trPr>
              <w:tc>
                <w:tcPr>
                  <w:tcW w:w="2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</w:t>
                  </w:r>
                </w:p>
              </w:tc>
              <w:tc>
                <w:tcPr>
                  <w:tcW w:w="2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</w:t>
                  </w:r>
                </w:p>
              </w:tc>
              <w:tc>
                <w:tcPr>
                  <w:tcW w:w="2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</w:t>
                  </w:r>
                </w:p>
              </w:tc>
              <w:tc>
                <w:tcPr>
                  <w:tcW w:w="4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6109F9" w:rsidRPr="00590CA8" w:rsidTr="002801EF">
              <w:trPr>
                <w:trHeight w:val="301"/>
              </w:trPr>
              <w:tc>
                <w:tcPr>
                  <w:tcW w:w="2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Выводы о результатах ГИА-9 и ГИА-11</w:t>
            </w:r>
          </w:p>
          <w:p w:rsidR="002801EF" w:rsidRPr="00590CA8" w:rsidRDefault="002801EF" w:rsidP="002801EF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Обучающиеся 9-х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классов показали стопроцентную успеваемость по результатам ГИА по всем предметам.</w:t>
            </w:r>
          </w:p>
          <w:p w:rsidR="002801EF" w:rsidRPr="00590CA8" w:rsidRDefault="002801EF" w:rsidP="002801EF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 ГИА-9 средний балл 3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по обязательным предметам и по всем контрольным работам по предме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там по выбору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2801EF" w:rsidRPr="006D46AF" w:rsidRDefault="002801EF" w:rsidP="002801EF">
            <w:pPr>
              <w:spacing w:after="0" w:line="255" w:lineRule="atLeast"/>
              <w:ind w:left="-9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2801EF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ВПР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810"/>
              <w:gridCol w:w="1217"/>
              <w:gridCol w:w="549"/>
              <w:gridCol w:w="549"/>
              <w:gridCol w:w="549"/>
              <w:gridCol w:w="549"/>
              <w:gridCol w:w="1969"/>
              <w:gridCol w:w="1969"/>
              <w:gridCol w:w="1161"/>
              <w:gridCol w:w="1505"/>
              <w:gridCol w:w="1189"/>
              <w:gridCol w:w="1708"/>
            </w:tblGrid>
            <w:tr w:rsidR="002801EF" w:rsidRPr="00727EC2" w:rsidTr="002801EF">
              <w:tc>
                <w:tcPr>
                  <w:tcW w:w="516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501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841" w:type="pct"/>
                  <w:gridSpan w:val="4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71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72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  <w:tc>
                <w:tcPr>
                  <w:tcW w:w="383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Понизили отметку, %</w:t>
                  </w:r>
                </w:p>
              </w:tc>
              <w:tc>
                <w:tcPr>
                  <w:tcW w:w="427" w:type="pct"/>
                  <w:vMerge w:val="restart"/>
                </w:tcPr>
                <w:p w:rsidR="002801EF" w:rsidRPr="00727EC2" w:rsidRDefault="002801EF" w:rsidP="002801EF">
                  <w:pPr>
                    <w:ind w:firstLine="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Подтвердили отметку, %</w:t>
                  </w:r>
                </w:p>
              </w:tc>
              <w:tc>
                <w:tcPr>
                  <w:tcW w:w="406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Повысили отметку, %</w:t>
                  </w:r>
                </w:p>
              </w:tc>
              <w:tc>
                <w:tcPr>
                  <w:tcW w:w="583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Доля подтвердивших и повысивших отметку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671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01EF" w:rsidRPr="00727EC2" w:rsidTr="002801EF">
              <w:tc>
                <w:tcPr>
                  <w:tcW w:w="516" w:type="pct"/>
                  <w:vMerge w:val="restar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801EF" w:rsidRPr="00727EC2" w:rsidTr="002801EF">
              <w:trPr>
                <w:trHeight w:val="395"/>
              </w:trPr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</w:tcPr>
                <w:p w:rsidR="002801EF" w:rsidRPr="00862697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697">
                    <w:rPr>
                      <w:rFonts w:ascii="Times New Roman" w:hAnsi="Times New Roman"/>
                      <w:sz w:val="24"/>
                      <w:szCs w:val="24"/>
                    </w:rPr>
                    <w:t>92%</w:t>
                  </w:r>
                </w:p>
              </w:tc>
              <w:tc>
                <w:tcPr>
                  <w:tcW w:w="672" w:type="pct"/>
                </w:tcPr>
                <w:p w:rsidR="002801EF" w:rsidRPr="00862697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697">
                    <w:rPr>
                      <w:rFonts w:ascii="Times New Roman" w:hAnsi="Times New Roman"/>
                      <w:sz w:val="24"/>
                      <w:szCs w:val="24"/>
                    </w:rPr>
                    <w:t>66%</w:t>
                  </w:r>
                </w:p>
              </w:tc>
              <w:tc>
                <w:tcPr>
                  <w:tcW w:w="383" w:type="pct"/>
                </w:tcPr>
                <w:p w:rsidR="002801EF" w:rsidRPr="00862697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69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862697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69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6" w:type="pct"/>
                </w:tcPr>
                <w:p w:rsidR="002801EF" w:rsidRPr="00862697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69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 w:val="restar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атематика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672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</w:tcPr>
                <w:p w:rsidR="002801EF" w:rsidRPr="004C0174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0174">
                    <w:rPr>
                      <w:rFonts w:ascii="Times New Roman" w:hAnsi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672" w:type="pct"/>
                </w:tcPr>
                <w:p w:rsidR="002801EF" w:rsidRPr="004C0174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0174">
                    <w:rPr>
                      <w:rFonts w:ascii="Times New Roman" w:hAnsi="Times New Roman"/>
                      <w:sz w:val="24"/>
                      <w:szCs w:val="24"/>
                    </w:rPr>
                    <w:t>72%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иология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 w:val="restar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еография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89%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100-%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 w:val="restar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стория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89%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801EF" w:rsidRPr="00727EC2" w:rsidTr="002801EF">
              <w:trPr>
                <w:trHeight w:val="521"/>
              </w:trPr>
              <w:tc>
                <w:tcPr>
                  <w:tcW w:w="516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бществознание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</w:tcPr>
                <w:p w:rsidR="002801EF" w:rsidRPr="005F10F1" w:rsidRDefault="002801EF" w:rsidP="002801EF">
                  <w:pPr>
                    <w:rPr>
                      <w:rFonts w:ascii="Times New Roman" w:hAnsi="Times New Roman"/>
                      <w:szCs w:val="24"/>
                    </w:rPr>
                  </w:pPr>
                  <w:r w:rsidRPr="005F10F1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Иностранный язык </w:t>
                  </w:r>
                  <w:r w:rsidRPr="005F10F1">
                    <w:rPr>
                      <w:rFonts w:ascii="Times New Roman" w:hAnsi="Times New Roman"/>
                      <w:szCs w:val="24"/>
                    </w:rPr>
                    <w:t>(английский)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1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01EF" w:rsidRPr="00727EC2" w:rsidTr="002801EF">
              <w:tc>
                <w:tcPr>
                  <w:tcW w:w="516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B769DA" w:rsidRPr="00134F83" w:rsidRDefault="00B769DA" w:rsidP="00B76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F83">
              <w:rPr>
                <w:rFonts w:ascii="Times New Roman" w:hAnsi="Times New Roman"/>
                <w:b/>
                <w:sz w:val="24"/>
                <w:szCs w:val="24"/>
              </w:rPr>
              <w:t xml:space="preserve">Дефициты, выявленные </w:t>
            </w:r>
            <w:proofErr w:type="gramStart"/>
            <w:r w:rsidRPr="00134F83">
              <w:rPr>
                <w:rFonts w:ascii="Times New Roman" w:hAnsi="Times New Roman"/>
                <w:b/>
                <w:sz w:val="24"/>
                <w:szCs w:val="24"/>
              </w:rPr>
              <w:t>во время</w:t>
            </w:r>
            <w:proofErr w:type="gramEnd"/>
            <w:r w:rsidRPr="00134F83">
              <w:rPr>
                <w:rFonts w:ascii="Times New Roman" w:hAnsi="Times New Roman"/>
                <w:b/>
                <w:sz w:val="24"/>
                <w:szCs w:val="24"/>
              </w:rPr>
              <w:t xml:space="preserve"> ВПР</w:t>
            </w:r>
          </w:p>
          <w:tbl>
            <w:tblPr>
              <w:tblStyle w:val="1"/>
              <w:tblW w:w="5000" w:type="pct"/>
              <w:tblLook w:val="04A0" w:firstRow="1" w:lastRow="0" w:firstColumn="1" w:lastColumn="0" w:noHBand="0" w:noVBand="1"/>
            </w:tblPr>
            <w:tblGrid>
              <w:gridCol w:w="1414"/>
              <w:gridCol w:w="3496"/>
              <w:gridCol w:w="5732"/>
              <w:gridCol w:w="4082"/>
            </w:tblGrid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№ проблемных заданий ВПР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Способ восполнения дефицитов**</w:t>
                  </w:r>
                </w:p>
              </w:tc>
            </w:tr>
            <w:tr w:rsidR="00B769DA" w:rsidRPr="00134F83" w:rsidTr="003B4B83">
              <w:tc>
                <w:tcPr>
                  <w:tcW w:w="5000" w:type="pct"/>
                  <w:gridSpan w:val="4"/>
                </w:tcPr>
                <w:p w:rsidR="00B769DA" w:rsidRPr="00134F83" w:rsidRDefault="00B769DA" w:rsidP="00B769D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№7, №13, №15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Составить и записать план текста. Указать число, род, падеж прилагательного. В какой ситуации уместно употребить данное выражение.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рабочих программах добавили работу с текстом и лексическую работу.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№4,6,15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Умение распознавать основную мысль текста при его письменном предъявлении:  адекватно формулировать основную мысль в письменной форме ,интерпретация содержащейся в тексте информации.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Учителями русского языка и руководителем ШМО гуманитарного цикла разработан  план по устранению этих ошибок.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№1,4,6,7,8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Расширение и систематизация научных знаний о языке; осознание взаимосвязи его уровней и единиц </w:t>
                  </w: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 грамматических категорий языка .Опознавать  самостоятельные части речи и их формы ,а также служебные части речи и междометия .Совершенствование видов речевой деятельности 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Учителями русского языка и литературы и руководителем ШМО </w:t>
                  </w: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гуманитарного цикла разработан план по устранению выявленных дефицитов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 результатом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ВПР. Администрацией при разработке рабочих программ учтены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проблемы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выявленные в результате ВПР. 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№1,7,8,12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Проводить морфемный и словообразовательный анализы слов; проводить морфологический анализ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слова ;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проводить синтаксический анализ предложения.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Распознавать  уровни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единицы языка. Анализировать различные виды предложений. Распознавать и адекватно формулировать  лексическое значение многозначного слова.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№1,2,5,6,11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Соблюдать изученные орфографические и пунктуационные правила при списывании осложненного пропусками орфограмм и </w:t>
                  </w:r>
                  <w:proofErr w:type="spell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пунктограмм</w:t>
                  </w:r>
                  <w:proofErr w:type="spell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текста .Соблюдать основные языковые нормы в устной и письменной речи ;опираться на фонетический ,морфемный словообразовательный и морфологический анализ в практике.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Учителями русского языка и литературы и руководителем ШМО гуманитарного цикла разработан план по устранению выявленных дефицитов по результатом ВПР</w:t>
                  </w:r>
                </w:p>
              </w:tc>
            </w:tr>
            <w:tr w:rsidR="00B769DA" w:rsidRPr="00134F83" w:rsidTr="003B4B83">
              <w:tc>
                <w:tcPr>
                  <w:tcW w:w="5000" w:type="pct"/>
                  <w:gridSpan w:val="4"/>
                </w:tcPr>
                <w:p w:rsidR="00B769DA" w:rsidRPr="00134F83" w:rsidRDefault="00B769DA" w:rsidP="00B769D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№8, №11, №12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Трудности в решении задач на логическое  мышление.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рабочих программах увеличили количество часов на решение логических задач после прохождения определенной темы и раздела.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№8,9,12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Умение решать текстовые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задачи .Читать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,записывать и сравнивать величины (массу, время, длину, площадь, скорость), используя основные единицы измерения величин и соотношения между ними. Овладевая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</w:t>
                  </w: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обобщать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данные ,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делать выводы и прогнозы ).Овладение основами логического и алгоритмического мышления .Решать задачи 3-4 действия.  </w:t>
                  </w:r>
                </w:p>
              </w:tc>
              <w:tc>
                <w:tcPr>
                  <w:tcW w:w="1387" w:type="pct"/>
                  <w:vMerge w:val="restar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Учителями математики и руководителем ШМО математического цикла разработан план по устранению выявленных дефицитов по результатов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ВПР .</w:t>
                  </w:r>
                  <w:proofErr w:type="gramEnd"/>
                </w:p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Администрацией при разработке рабочих программ учтены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проблемы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выявленные в результате ВПР.</w:t>
                  </w:r>
                </w:p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Учителями математики внесены изменения в формах работы, используемые в образовательном процессе.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№4,7,10,14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Умение применять изученные понятия , результаты, методы.</w:t>
                  </w:r>
                </w:p>
              </w:tc>
              <w:tc>
                <w:tcPr>
                  <w:tcW w:w="1387" w:type="pct"/>
                  <w:vMerge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69DA" w:rsidRPr="005E37CF" w:rsidRDefault="00B769DA" w:rsidP="00B76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Причины несоответствия результатов ВПР и оценок:</w:t>
            </w:r>
          </w:p>
          <w:p w:rsidR="00590CA8" w:rsidRPr="00590CA8" w:rsidRDefault="00590CA8" w:rsidP="00590CA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отсутствие дифференцированной работы с обучающимися;</w:t>
            </w:r>
          </w:p>
          <w:p w:rsidR="00590CA8" w:rsidRPr="00590CA8" w:rsidRDefault="00590CA8" w:rsidP="00590CA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низкий уровень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сформированности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590CA8" w:rsidRPr="003B4B83" w:rsidRDefault="00590CA8" w:rsidP="003B4B8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3B4B83" w:rsidRDefault="00590CA8" w:rsidP="003B4B83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Активность и результативность участия в олимпиадах</w:t>
            </w:r>
          </w:p>
          <w:p w:rsidR="003B4B83" w:rsidRPr="003B4B83" w:rsidRDefault="003B4B83" w:rsidP="003B4B83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 школьного этапа Всероссийской олимпиады школьников (</w:t>
            </w:r>
            <w:proofErr w:type="spellStart"/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в 2021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-22</w:t>
            </w:r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 по предметам</w:t>
            </w:r>
          </w:p>
          <w:p w:rsidR="003B4B83" w:rsidRPr="003B4B83" w:rsidRDefault="003B4B83" w:rsidP="003B4B8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961"/>
              <w:gridCol w:w="961"/>
              <w:gridCol w:w="1123"/>
              <w:gridCol w:w="961"/>
              <w:gridCol w:w="1123"/>
              <w:gridCol w:w="961"/>
              <w:gridCol w:w="1123"/>
              <w:gridCol w:w="961"/>
              <w:gridCol w:w="1123"/>
              <w:gridCol w:w="961"/>
              <w:gridCol w:w="1123"/>
              <w:gridCol w:w="1043"/>
              <w:gridCol w:w="983"/>
            </w:tblGrid>
            <w:tr w:rsidR="003B4B83" w:rsidRPr="003B4B83" w:rsidTr="003B4B83">
              <w:tc>
                <w:tcPr>
                  <w:tcW w:w="447" w:type="pct"/>
                  <w:vMerge w:val="restar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Предмет</w:t>
                  </w:r>
                </w:p>
              </w:tc>
              <w:tc>
                <w:tcPr>
                  <w:tcW w:w="326" w:type="pct"/>
                  <w:vMerge w:val="restar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5 </w:t>
                  </w:r>
                  <w:proofErr w:type="spellStart"/>
                  <w:r w:rsidRPr="003B4B83"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  <w:r w:rsidRPr="003B4B83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6 </w:t>
                  </w:r>
                  <w:proofErr w:type="spellStart"/>
                  <w:r w:rsidRPr="003B4B83"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  <w:r w:rsidRPr="003B4B83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7 </w:t>
                  </w:r>
                  <w:proofErr w:type="spellStart"/>
                  <w:r w:rsidRPr="003B4B83"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8 </w:t>
                  </w:r>
                  <w:proofErr w:type="spellStart"/>
                  <w:r w:rsidRPr="003B4B83"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  <w:r w:rsidRPr="003B4B83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9 </w:t>
                  </w:r>
                  <w:proofErr w:type="spellStart"/>
                  <w:r w:rsidRPr="003B4B83"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  <w:r w:rsidRPr="003B4B83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354" w:type="pct"/>
                  <w:vMerge w:val="restar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победителей</w:t>
                  </w:r>
                </w:p>
              </w:tc>
              <w:tc>
                <w:tcPr>
                  <w:tcW w:w="334" w:type="pct"/>
                  <w:vMerge w:val="restar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призеров</w:t>
                  </w:r>
                </w:p>
              </w:tc>
            </w:tr>
            <w:tr w:rsidR="003B4B83" w:rsidRPr="003B4B83" w:rsidTr="003B4B83">
              <w:tc>
                <w:tcPr>
                  <w:tcW w:w="447" w:type="pct"/>
                  <w:vMerge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vMerge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обучающихся</w:t>
                  </w:r>
                </w:p>
              </w:tc>
              <w:tc>
                <w:tcPr>
                  <w:tcW w:w="354" w:type="pct"/>
                  <w:vMerge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vMerge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Английский язык 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ОБЖ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География 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Физика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МХК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lastRenderedPageBreak/>
                    <w:t>Химия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Право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Эколог</w:t>
                  </w:r>
                  <w:r w:rsidRPr="003B4B83">
                    <w:rPr>
                      <w:rFonts w:ascii="Times New Roman" w:eastAsia="Calibri" w:hAnsi="Times New Roman" w:cs="Times New Roman"/>
                      <w:b/>
                    </w:rPr>
                    <w:t>и</w:t>
                  </w:r>
                  <w:r w:rsidRPr="003B4B83">
                    <w:rPr>
                      <w:rFonts w:ascii="Times New Roman" w:eastAsia="Calibri" w:hAnsi="Times New Roman" w:cs="Times New Roman"/>
                    </w:rPr>
                    <w:t>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История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Биология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ИТОГО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3B4B83" w:rsidRPr="003B4B83" w:rsidRDefault="003B4B83" w:rsidP="003B4B8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4B83" w:rsidRPr="003B4B83" w:rsidRDefault="003B4B83" w:rsidP="003B4B83">
            <w:pPr>
              <w:shd w:val="clear" w:color="auto" w:fill="FFFFFF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Примечание:</w:t>
            </w:r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проанализируйте результативность участия обучающихся в школьном этапе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  <w:p w:rsidR="003B4B83" w:rsidRPr="003B4B83" w:rsidRDefault="003B4B83" w:rsidP="003B4B83">
            <w:pPr>
              <w:shd w:val="clear" w:color="auto" w:fill="FFFFFF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B83" w:rsidRPr="003B4B83" w:rsidRDefault="003B4B83" w:rsidP="003B4B8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1383"/>
              <w:gridCol w:w="1495"/>
              <w:gridCol w:w="1358"/>
              <w:gridCol w:w="1358"/>
              <w:gridCol w:w="1496"/>
              <w:gridCol w:w="1358"/>
              <w:gridCol w:w="1496"/>
              <w:gridCol w:w="1634"/>
              <w:gridCol w:w="1349"/>
            </w:tblGrid>
            <w:tr w:rsidR="003B4B83" w:rsidRPr="003B4B83" w:rsidTr="004F3F21">
              <w:tc>
                <w:tcPr>
                  <w:tcW w:w="610" w:type="pct"/>
                  <w:vMerge w:val="restar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Предмет</w:t>
                  </w:r>
                </w:p>
              </w:tc>
              <w:tc>
                <w:tcPr>
                  <w:tcW w:w="1439" w:type="pct"/>
                  <w:gridSpan w:val="3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2019г.</w:t>
                  </w:r>
                </w:p>
              </w:tc>
              <w:tc>
                <w:tcPr>
                  <w:tcW w:w="1429" w:type="pct"/>
                  <w:gridSpan w:val="3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2020г.</w:t>
                  </w:r>
                </w:p>
              </w:tc>
              <w:tc>
                <w:tcPr>
                  <w:tcW w:w="1522" w:type="pct"/>
                  <w:gridSpan w:val="3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2021г.</w:t>
                  </w:r>
                </w:p>
              </w:tc>
            </w:tr>
            <w:tr w:rsidR="003B4B83" w:rsidRPr="003B4B83" w:rsidTr="004F3F21">
              <w:tc>
                <w:tcPr>
                  <w:tcW w:w="610" w:type="pct"/>
                  <w:vMerge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призеров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Количество </w:t>
                  </w:r>
                </w:p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победителей</w:t>
                  </w: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призеров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победителей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призеров</w:t>
                  </w: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Английский язык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ОБЖ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8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География 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4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Физика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МХК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8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Химия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Право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Эколог</w:t>
                  </w:r>
                  <w:r w:rsidRPr="003B4B83">
                    <w:rPr>
                      <w:rFonts w:ascii="Times New Roman" w:eastAsia="Calibri" w:hAnsi="Times New Roman" w:cs="Times New Roman"/>
                      <w:b/>
                    </w:rPr>
                    <w:t>и</w:t>
                  </w:r>
                  <w:r w:rsidRPr="003B4B83">
                    <w:rPr>
                      <w:rFonts w:ascii="Times New Roman" w:eastAsia="Calibri" w:hAnsi="Times New Roman" w:cs="Times New Roman"/>
                    </w:rPr>
                    <w:t>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Экономика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lastRenderedPageBreak/>
                    <w:t>История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Биология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rPr>
                <w:trHeight w:val="272"/>
              </w:trPr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ИТОГО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63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60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70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</w:tbl>
          <w:p w:rsidR="003B4B83" w:rsidRPr="003B4B83" w:rsidRDefault="003B4B83" w:rsidP="003B4B8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4B83" w:rsidRPr="003B4B83" w:rsidRDefault="003B4B83" w:rsidP="003B4B83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3B4B83" w:rsidRPr="003B4B83" w:rsidRDefault="003B4B83" w:rsidP="003B4B83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Весна 2021 года, </w:t>
            </w:r>
            <w:proofErr w:type="spellStart"/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ВсОШ</w:t>
            </w:r>
            <w:proofErr w:type="spellEnd"/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Количественные данные по всем этапам Всероссийской олимпиады школьников в 2021/22учебном году показали стабильный объем участия.</w:t>
            </w:r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Количество участников Всероссийской олимпиады школьников выросло в 2021/22 году.</w:t>
            </w:r>
          </w:p>
          <w:p w:rsidR="003B4B83" w:rsidRPr="003B4B83" w:rsidRDefault="003B4B83" w:rsidP="003B4B83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Осень 2021 года, </w:t>
            </w:r>
            <w:proofErr w:type="spellStart"/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ВсОШ</w:t>
            </w:r>
            <w:proofErr w:type="spellEnd"/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 </w:t>
            </w:r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2021/22 году в рамках </w:t>
            </w:r>
            <w:proofErr w:type="spellStart"/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ВсОШ</w:t>
            </w:r>
            <w:proofErr w:type="spellEnd"/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      </w:r>
          </w:p>
          <w:p w:rsidR="003B4B83" w:rsidRPr="003B4B83" w:rsidRDefault="003B4B83" w:rsidP="003B4B83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      </w:r>
            <w:r w:rsidRPr="003B4B8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3B4B83" w:rsidRPr="003B4B83" w:rsidRDefault="003B4B83" w:rsidP="003B4B83">
            <w:pPr>
              <w:shd w:val="clear" w:color="auto" w:fill="FFFFFF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Примечание:</w:t>
            </w:r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проанализируйте результативность участия обучающихся в школьном этапе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  <w:p w:rsidR="003B4B83" w:rsidRPr="003B4B83" w:rsidRDefault="003B4B83" w:rsidP="003B4B83">
            <w:pPr>
              <w:rPr>
                <w:rFonts w:ascii="Calibri" w:eastAsia="Calibri" w:hAnsi="Calibri" w:cs="Times New Roman"/>
              </w:rPr>
            </w:pPr>
          </w:p>
          <w:p w:rsidR="003B4B83" w:rsidRPr="00590CA8" w:rsidRDefault="003B4B83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V. ВОСТРЕБОВАННОСТЬ ВЫПУСКНИКОВ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20. Востребованность выпускников</w:t>
            </w:r>
          </w:p>
          <w:tbl>
            <w:tblPr>
              <w:tblW w:w="14396" w:type="dxa"/>
              <w:tblLook w:val="04A0" w:firstRow="1" w:lastRow="0" w:firstColumn="1" w:lastColumn="0" w:noHBand="0" w:noVBand="1"/>
            </w:tblPr>
            <w:tblGrid>
              <w:gridCol w:w="1058"/>
              <w:gridCol w:w="672"/>
              <w:gridCol w:w="1423"/>
              <w:gridCol w:w="1478"/>
              <w:gridCol w:w="2356"/>
              <w:gridCol w:w="672"/>
              <w:gridCol w:w="1351"/>
              <w:gridCol w:w="2356"/>
              <w:gridCol w:w="1495"/>
              <w:gridCol w:w="1535"/>
            </w:tblGrid>
            <w:tr w:rsidR="006109F9" w:rsidRPr="00C27C13" w:rsidTr="00B769DA">
              <w:trPr>
                <w:trHeight w:val="504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Год выпуска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Основное общее образование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Среднее общее образование</w:t>
                  </w:r>
                </w:p>
              </w:tc>
            </w:tr>
            <w:tr w:rsidR="006109F9" w:rsidRPr="00C27C13" w:rsidTr="00B769DA">
              <w:trPr>
                <w:trHeight w:val="1404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Перешли в 10-й класс Школы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Перешли в 10-й класс другой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Поступили в профессиональную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Поступили в вузы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Поступили в профессиональную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Устроились на работу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Пошли на срочную службу по призыву</w:t>
                  </w:r>
                </w:p>
              </w:tc>
            </w:tr>
            <w:tr w:rsidR="006109F9" w:rsidRPr="00C27C13" w:rsidTr="00B769DA">
              <w:trPr>
                <w:trHeight w:val="44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lastRenderedPageBreak/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6109F9" w:rsidRPr="00C27C13" w:rsidTr="00B769DA">
              <w:trPr>
                <w:trHeight w:val="45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6109F9" w:rsidRPr="00C27C13" w:rsidTr="00B769DA">
              <w:trPr>
                <w:trHeight w:val="44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B769DA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E90F27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E90F27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E90F27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E90F27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E90F27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</w:tbl>
          <w:p w:rsidR="006109F9" w:rsidRPr="00590CA8" w:rsidRDefault="006109F9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3B4B83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:rsidR="00C52477" w:rsidRPr="003B4B83" w:rsidRDefault="00C52477" w:rsidP="00C52477">
            <w:pPr>
              <w:spacing w:line="237" w:lineRule="auto"/>
              <w:ind w:left="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2021-2022 учебном году работа школы была ориентирована на достижение стратегической цели: создание условий для обеспечения позитивной динамики развития школы как открытой образовательной системы, обладающей высокой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конкурентоспособностью  и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ориентированной на подготовку выпускника, адаптированного к современному социуму.</w:t>
            </w:r>
          </w:p>
          <w:p w:rsidR="00C52477" w:rsidRPr="003B4B83" w:rsidRDefault="00C52477" w:rsidP="00C52477">
            <w:pPr>
              <w:pStyle w:val="a8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590CA8" w:rsidRPr="003B4B8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VII. ОЦЕНКА КАДРОВОГО ОБЕСПЕЧЕНИЯ</w:t>
            </w:r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     В МКОУ «Огузерская средняя общеобразовательная школа» работает </w:t>
            </w:r>
          </w:p>
          <w:p w:rsidR="00C52477" w:rsidRPr="003B4B83" w:rsidRDefault="00C52477" w:rsidP="00C52477">
            <w:pPr>
              <w:pStyle w:val="a8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>17  педагогов</w:t>
            </w:r>
            <w:proofErr w:type="gramEnd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; уже несколько лет кадровый состав стабилен. </w:t>
            </w:r>
          </w:p>
          <w:p w:rsidR="00C52477" w:rsidRPr="003B4B83" w:rsidRDefault="00C52477" w:rsidP="00C524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77" w:rsidRPr="003B4B83" w:rsidRDefault="00C52477" w:rsidP="00C52477">
            <w:pPr>
              <w:pStyle w:val="a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Высшее педагогическое образование имеют </w:t>
            </w:r>
            <w:proofErr w:type="gramStart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>11  педагогов</w:t>
            </w:r>
            <w:proofErr w:type="gramEnd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, среднее специальное  –  6 педагогов. Штат педагогов укомплектован полностью. </w:t>
            </w:r>
          </w:p>
          <w:p w:rsidR="00C52477" w:rsidRPr="003B4B83" w:rsidRDefault="00C52477" w:rsidP="00C5247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     Квалификационный уровень педагогов:</w:t>
            </w:r>
          </w:p>
          <w:p w:rsidR="00C52477" w:rsidRPr="003B4B83" w:rsidRDefault="00C52477" w:rsidP="00C5247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77" w:rsidRPr="003B4B83" w:rsidRDefault="00C52477" w:rsidP="00C52477">
            <w:pPr>
              <w:pStyle w:val="a8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Высш-1.        1-</w:t>
            </w:r>
            <w:proofErr w:type="gramStart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>ая  категория</w:t>
            </w:r>
            <w:proofErr w:type="gramEnd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–0.</w:t>
            </w:r>
          </w:p>
          <w:p w:rsidR="00C52477" w:rsidRPr="003B4B83" w:rsidRDefault="00C52477" w:rsidP="00C52477">
            <w:pPr>
              <w:pStyle w:val="a8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3B4B83" w:rsidRDefault="00C52477" w:rsidP="00C5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  Анализ качественного </w:t>
            </w:r>
            <w:proofErr w:type="gramStart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состава  </w:t>
            </w:r>
            <w:proofErr w:type="spellStart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proofErr w:type="gramEnd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показывает положительную динамику роста профессионального уровня учителей. По стажу работы коллектив представляет собой оптимальное сочетание опытных и начинающих педагогов, что является хорошей основой для создания и передачи коллективных традиций.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Основные принципы кадровой политики направлены:</w:t>
            </w:r>
          </w:p>
          <w:p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сохранение, укрепление и развитие кадрового потенциала;</w:t>
            </w:r>
          </w:p>
          <w:p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C52477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повышение уровня квалификации персонала.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Управление школой и образовательным процессом осуществляется на основе Устава школы, Закона «Об образовании» и других нормативных и правовых актов.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Администрация: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Директор школы –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Куртусунова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Юмзият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Кадырбирдыевна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По должности «руководитель».  Стаж работы в роли руководителя – 43 (17) лет.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 Заместители директора: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-по учебно-воспитательной работе – </w:t>
            </w:r>
            <w:proofErr w:type="spellStart"/>
            <w:r w:rsidR="008A1F05"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Кувандыкова</w:t>
            </w:r>
            <w:proofErr w:type="spellEnd"/>
            <w:r w:rsidR="008A1F05"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="008A1F05"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Курпушевна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Стаж работы –</w:t>
            </w:r>
            <w:r w:rsidR="008A1F05"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 года</w:t>
            </w: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-по воспитательной работе    -   Рамазанова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Гульсина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Юнусовна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Стаж работы – 24 года.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 школе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действует Совет школы. Основная цель его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деятельности  –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осуществление функций самоуправления школы, привлечение к участию в органах самоуправления широких слоёв участников образовательного процесса.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Непосредственное управление педагогическим процессом реализует директор школы и его заместители по учебной и  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воспитательной  работе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Директор школы осуществляет административное управление. Основной его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функцией  является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координация усилия всех участников образовательного процесса через Совет школы, Методический Совет школы, педагогический совет, родительский комитет.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Заместитель директора по учебной работе реализует оперативное управление образовательным процессом.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Заместитель директора по воспитательной работе организует внеклассную и внешкольную воспитательную работу с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обучающимися;  осуществляет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методическое руководство воспитательным процессом; следит за обеспечением режима соблюдения норм и правил техники безопасности во внеклассной и внешкольной работе.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Родительский комитет школы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функционирует  для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укрепления связей между семьёй и школой в целях установления единства воспитательного влияния на детей педагогическим коллективом школы и семьёй; привлечения родительской общественности к участию в жизни школы, к организации педагогической пропаганды среди родителей и населения; помощи в укреплении хозяйственной и учебно-материальной базы школы.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Педагогический Совет, состоящий из педагогических работников школы, действует для рассмотрения основных вопросов организации образовательного и воспитательного процессов в школе.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Методический  совет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школы осуществляет общее руководство методической и опытно-экспериментальной работой педагогического коллектива.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Методический Совет планирует и регулирует свою работу через методические объединения,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творческие  и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проблемные группы учителей.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ab/>
              <w:t xml:space="preserve">  Методические объединения, творческие и проблемные группы учителей координируют свою деятельность на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совершенствование  методического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профессионального мастерства учителей, на организацию взаимопомощи для обеспечения современных требований к обучению и воспитанию учащихся, на взаимосвязь творческих инициатив, разработку современных требований к методической деятельности педагога.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Контроль за качеством образования осуществляется согласно графику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контроля, зафиксированному в плане работы ОУ на учебный год.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контроль носит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системный  характер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контроля: персональный, классно-обобщающий, диагностический, тематический, контроль за документацией, фронтальный.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 осуществлению контроля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привлекаются  руководители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методических объединений, члены Совета школы.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Контроль знаний учащихся в школе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осуществляется  в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следующих формах: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Вводный контроль (сентябрь) с целью выявления знаний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учащихся  на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начало года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-Промежуточный контроль: контрольные, тематические работы; тестирования; контрольные срезы на повторно-обобщающих уроках; административные контрольные срезы (в конце полугодия); олимпиады.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-Итоговый контроль (апрель): отслеживание выполнения Госстандарта по предметам базисного учебного плана по линии РУО.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-Аттестация учащихся 9-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  класса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(согласно «Положению об аттестации учащихся Минобразования РФ»).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-Научно-практическая конференция учащихся для изучения тем (8-10 классы) - апрель, май.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Заместитель директора по учебной работе: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ведёт контрольные работы по графику, внесённому в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общешкольный  план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отражает результаты контроля в справке и в тематическом приказе по школе.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Данные контроля регулярно обсуждаются на совещании при директоре, на педагогических советах, а также на Совете школы, родительских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собраниях,   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отражаются в ежегодном публичном докладе директора.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ВНУТРИШКОЛЬНЫЙ КОНТРОЛЬ.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рамках выполнения плана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контроля мной, заместителем директора по учебно-воспитательной работе, регулярно проводились мероприятия по организации контроля за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учебно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воспитательным процессом, контроля уровня преподавания, прохождения и усвоения программы обучающимися, своевременному выявлению и предупреждению проблем и причин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Это посещения уроков и занятий, проведение мониторингов знаний, в том числе анализ результатов диагностических работ в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форматах  ОГЭ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      </w:r>
          </w:p>
          <w:p w:rsidR="00C52477" w:rsidRDefault="00C52477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Общая характеристика: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объем библиотечного фонда – </w:t>
            </w:r>
            <w:r w:rsidR="008A1F0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44</w:t>
            </w:r>
            <w:r w:rsidR="00301BA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453</w:t>
            </w:r>
            <w:r w:rsidR="008A1F0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единицы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книгообеспеченность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</w:t>
            </w:r>
            <w:r w:rsidR="008A1F0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70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процентов;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объем учебного фонда –</w:t>
            </w:r>
            <w:r w:rsidR="008A1F0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2784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единица.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4533"/>
              <w:gridCol w:w="3544"/>
            </w:tblGrid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Учебная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2784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8A1F0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8A1F0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200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207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172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1385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800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38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01BA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01BA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24" w:anchor="/document/99/565295909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20.05.2020 № 254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Средний уров</w:t>
            </w:r>
            <w:r w:rsidR="008A1F0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ень посещаемости библиотеки – 7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человек в день.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8A1F05" w:rsidRPr="00590CA8" w:rsidRDefault="008A1F05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IX. ОЦЕНКА МАТЕРИАЛЬНО-ТЕХНИЧЕСКОЙ БАЗЫ</w:t>
            </w:r>
          </w:p>
          <w:p w:rsidR="00E90F27" w:rsidRPr="00E90F27" w:rsidRDefault="00E90F27" w:rsidP="00E90F27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Материально-техническое обеспечение МКОУ «Огузерская </w:t>
            </w:r>
            <w:proofErr w:type="gramStart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СОШ»  позволяет</w:t>
            </w:r>
            <w:proofErr w:type="gramEnd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реализовывать в полной мере образовательные п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рограммы. В Школе оборудованы 18</w:t>
            </w: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учебных кабинетов, 1 из них </w:t>
            </w:r>
            <w:proofErr w:type="gramStart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оснащен  мультимедийной</w:t>
            </w:r>
            <w:proofErr w:type="gramEnd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техникой, в том числе:</w:t>
            </w:r>
          </w:p>
          <w:p w:rsidR="00E90F27" w:rsidRPr="00E90F27" w:rsidRDefault="00E90F27" w:rsidP="00E90F27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лаборатория по физике;</w:t>
            </w:r>
          </w:p>
          <w:p w:rsidR="00E90F27" w:rsidRPr="00E90F27" w:rsidRDefault="00E90F27" w:rsidP="00E90F27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лаборатория по химии;</w:t>
            </w:r>
          </w:p>
          <w:p w:rsidR="00E90F27" w:rsidRPr="00E90F27" w:rsidRDefault="00E90F27" w:rsidP="00E90F27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один компьютерный класс;</w:t>
            </w:r>
          </w:p>
          <w:p w:rsidR="00E90F27" w:rsidRPr="00E90F27" w:rsidRDefault="00E90F27" w:rsidP="00E90F27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кабинет ОБЖ </w:t>
            </w:r>
          </w:p>
          <w:p w:rsidR="00E90F27" w:rsidRPr="00E90F27" w:rsidRDefault="00E90F27" w:rsidP="00E90F27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</w:t>
            </w:r>
            <w:proofErr w:type="gramStart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первом  этаже</w:t>
            </w:r>
            <w:proofErr w:type="gramEnd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здания оборудован спортивный  зал  и  пищеблок.</w:t>
            </w:r>
          </w:p>
          <w:p w:rsidR="00E90F27" w:rsidRPr="00E90F27" w:rsidRDefault="00E90F27" w:rsidP="00E90F27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Анализ данных, полученных в результа</w:t>
            </w:r>
            <w:r w:rsidR="00E8173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те опроса педагогов на конец 2022</w:t>
            </w: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года, показывает положительную динамику в сравнен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ии с 2021</w:t>
            </w: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годом по следующим позициям:</w:t>
            </w:r>
          </w:p>
          <w:p w:rsidR="00E90F27" w:rsidRPr="00E90F27" w:rsidRDefault="00E90F27" w:rsidP="00E90F27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Полный анализ оснащенности кабинетов согласно </w:t>
            </w:r>
            <w:proofErr w:type="gramStart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требованиям</w:t>
            </w:r>
            <w:proofErr w:type="gramEnd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МКОУ «</w:t>
            </w:r>
            <w:proofErr w:type="gramStart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Огузерская  СОШ</w:t>
            </w:r>
            <w:proofErr w:type="gramEnd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оснащённости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      </w:r>
          </w:p>
          <w:p w:rsidR="00E90F27" w:rsidRPr="00E90F27" w:rsidRDefault="00E90F27" w:rsidP="00E90F27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590CA8" w:rsidRPr="00590CA8" w:rsidRDefault="00590CA8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СТАТИСТИЧЕСКАЯ ЧАСТЬ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Данные приведены по состоянию на 31 декабря 20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301BA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590CA8" w:rsidRPr="00590CA8" w:rsidTr="002A0C91">
              <w:tc>
                <w:tcPr>
                  <w:tcW w:w="1032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90F27" w:rsidP="00E90F2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103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90F2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54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90F2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01BA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32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(46,1%)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3,1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 (2,7%)</w:t>
                  </w:r>
                </w:p>
              </w:tc>
            </w:tr>
            <w:tr w:rsidR="00590CA8" w:rsidRPr="00590CA8" w:rsidTr="002A0C9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 w:rsidTr="002A0C9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01BA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01BA9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(4%)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</w:tr>
            <w:tr w:rsidR="00590CA8" w:rsidRPr="00590CA8" w:rsidTr="002A0C91">
              <w:tc>
                <w:tcPr>
                  <w:tcW w:w="1032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Инфраструктура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0,175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590CA8" w:rsidRDefault="002A0C91" w:rsidP="002A0C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E81733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−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590CA8" w:rsidRDefault="002A0C91" w:rsidP="002A0C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590CA8" w:rsidRDefault="002A0C91" w:rsidP="002A0C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E81733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нетт</w:t>
                  </w:r>
                  <w:proofErr w:type="spellEnd"/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590CA8" w:rsidRDefault="002A0C91" w:rsidP="002A0C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590CA8" w:rsidRDefault="002A0C91" w:rsidP="002A0C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(100%)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3,13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* Анализ показателей указывает на то, что Школа имеет достаточную инфраструктуру, которая соответствует требованиям </w:t>
            </w:r>
            <w:hyperlink r:id="rId25" w:anchor="/document/99/566085656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и </w:t>
            </w:r>
            <w:hyperlink r:id="rId26" w:anchor="/document/99/573500115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СанПиН 1.2.3685-21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      </w:r>
          </w:p>
          <w:p w:rsidR="00590CA8" w:rsidRPr="00590CA8" w:rsidRDefault="00590CA8" w:rsidP="00B3591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Результаты ВПР показали среднее качество подготовки обучающихся Школы. 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 за первое полугодие 2021/22 учебного года.</w:t>
            </w:r>
          </w:p>
        </w:tc>
      </w:tr>
    </w:tbl>
    <w:p w:rsidR="00D30DCA" w:rsidRDefault="00D30DCA"/>
    <w:sectPr w:rsidR="00D30DCA" w:rsidSect="00590CA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24"/>
  </w:num>
  <w:num w:numId="5">
    <w:abstractNumId w:val="23"/>
  </w:num>
  <w:num w:numId="6">
    <w:abstractNumId w:val="17"/>
  </w:num>
  <w:num w:numId="7">
    <w:abstractNumId w:val="27"/>
  </w:num>
  <w:num w:numId="8">
    <w:abstractNumId w:val="7"/>
  </w:num>
  <w:num w:numId="9">
    <w:abstractNumId w:val="14"/>
  </w:num>
  <w:num w:numId="10">
    <w:abstractNumId w:val="25"/>
  </w:num>
  <w:num w:numId="11">
    <w:abstractNumId w:val="18"/>
  </w:num>
  <w:num w:numId="12">
    <w:abstractNumId w:val="26"/>
  </w:num>
  <w:num w:numId="13">
    <w:abstractNumId w:val="15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3"/>
  </w:num>
  <w:num w:numId="20">
    <w:abstractNumId w:val="21"/>
  </w:num>
  <w:num w:numId="21">
    <w:abstractNumId w:val="28"/>
  </w:num>
  <w:num w:numId="22">
    <w:abstractNumId w:val="0"/>
  </w:num>
  <w:num w:numId="23">
    <w:abstractNumId w:val="12"/>
  </w:num>
  <w:num w:numId="24">
    <w:abstractNumId w:val="11"/>
  </w:num>
  <w:num w:numId="25">
    <w:abstractNumId w:val="29"/>
  </w:num>
  <w:num w:numId="26">
    <w:abstractNumId w:val="22"/>
  </w:num>
  <w:num w:numId="27">
    <w:abstractNumId w:val="5"/>
  </w:num>
  <w:num w:numId="28">
    <w:abstractNumId w:val="10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94"/>
    <w:rsid w:val="00066DAD"/>
    <w:rsid w:val="001C03AB"/>
    <w:rsid w:val="00252C94"/>
    <w:rsid w:val="002801EF"/>
    <w:rsid w:val="002A0C91"/>
    <w:rsid w:val="002B3773"/>
    <w:rsid w:val="00301BA9"/>
    <w:rsid w:val="003B4B83"/>
    <w:rsid w:val="00495993"/>
    <w:rsid w:val="004A5A28"/>
    <w:rsid w:val="004F3F21"/>
    <w:rsid w:val="00590CA8"/>
    <w:rsid w:val="00601C4C"/>
    <w:rsid w:val="006109F9"/>
    <w:rsid w:val="00633589"/>
    <w:rsid w:val="0068037D"/>
    <w:rsid w:val="00762B91"/>
    <w:rsid w:val="00845A7A"/>
    <w:rsid w:val="008A1F05"/>
    <w:rsid w:val="009A5675"/>
    <w:rsid w:val="009D0782"/>
    <w:rsid w:val="00B05179"/>
    <w:rsid w:val="00B156CD"/>
    <w:rsid w:val="00B35918"/>
    <w:rsid w:val="00B769DA"/>
    <w:rsid w:val="00C52477"/>
    <w:rsid w:val="00D2500C"/>
    <w:rsid w:val="00D30DCA"/>
    <w:rsid w:val="00E81733"/>
    <w:rsid w:val="00E90F27"/>
    <w:rsid w:val="00F42327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6796"/>
  <w15:chartTrackingRefBased/>
  <w15:docId w15:val="{4F498D0F-CF42-4938-9E1D-91E91B55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semiHidden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5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2801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7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47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oguze.dagestanschool.ru/?section_id=5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oguze.dagestanschool.ru/site/pub?id=1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A7E0-E8C8-42F5-BAD8-BC9E6ADB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7195</Words>
  <Characters>41017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17</cp:revision>
  <dcterms:created xsi:type="dcterms:W3CDTF">2022-03-30T14:24:00Z</dcterms:created>
  <dcterms:modified xsi:type="dcterms:W3CDTF">2023-04-27T14:20:00Z</dcterms:modified>
</cp:coreProperties>
</file>